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71834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Титульний аркуш Повідомлення</w:t>
      </w:r>
      <w:r>
        <w:rPr>
          <w:rFonts w:eastAsia="Times New Roman"/>
          <w:color w:val="000000"/>
        </w:rPr>
        <w:br/>
        <w:t>(Повідомлення про інформацію)</w:t>
      </w:r>
    </w:p>
    <w:tbl>
      <w:tblPr>
        <w:tblW w:w="5000" w:type="pct"/>
        <w:tblInd w:w="-4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5"/>
        <w:gridCol w:w="175"/>
        <w:gridCol w:w="4572"/>
        <w:gridCol w:w="180"/>
        <w:gridCol w:w="411"/>
        <w:gridCol w:w="411"/>
        <w:gridCol w:w="180"/>
        <w:gridCol w:w="4131"/>
      </w:tblGrid>
      <w:tr w:rsidR="00000000" w:rsidTr="00D71834">
        <w:trPr>
          <w:gridBefore w:val="1"/>
          <w:gridAfter w:val="3"/>
          <w:wAfter w:w="5162" w:type="dxa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71834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 w:rsidTr="00D718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7183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7183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16.04.2019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71834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 w:rsidTr="00D718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7183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7183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 реєстрації емітентом електронного документа)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7183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00000" w:rsidTr="00D718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71834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№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7183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320/41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71834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 w:rsidTr="00D718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7183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7183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(вихідний реєстраційний номер електронного документа)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7183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00000" w:rsidTr="00D718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71834">
            <w:pPr>
              <w:jc w:val="both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П</w:t>
            </w:r>
            <w:proofErr w:type="gramEnd"/>
            <w:r>
              <w:rPr>
                <w:rFonts w:eastAsia="Times New Roman"/>
                <w:color w:val="000000"/>
              </w:rPr>
              <w:t>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>
              <w:rPr>
                <w:rFonts w:eastAsia="Times New Roman"/>
                <w:color w:val="000000"/>
              </w:rPr>
              <w:t xml:space="preserve">26, зареєстрованого в Міністерстві юстиції України 24 грудня 2013 року за № 2180/24712 (із змінами) </w:t>
            </w:r>
          </w:p>
        </w:tc>
      </w:tr>
      <w:tr w:rsidR="00000000" w:rsidTr="00D718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7183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7183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Генеральний 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7183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7183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7183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7183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Семенов Василь Васильович</w:t>
            </w:r>
          </w:p>
        </w:tc>
      </w:tr>
      <w:tr w:rsidR="00000000" w:rsidTr="00D718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7183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7183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7183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7183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</w:t>
            </w:r>
            <w:proofErr w:type="gramStart"/>
            <w:r>
              <w:rPr>
                <w:rStyle w:val="small-text1"/>
                <w:rFonts w:eastAsia="Times New Roman"/>
                <w:color w:val="000000"/>
              </w:rPr>
              <w:t>п</w:t>
            </w:r>
            <w:proofErr w:type="gramEnd"/>
            <w:r>
              <w:rPr>
                <w:rStyle w:val="small-text1"/>
                <w:rFonts w:eastAsia="Times New Roman"/>
                <w:color w:val="000000"/>
              </w:rPr>
              <w:t>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7183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7183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</w:t>
            </w:r>
            <w:proofErr w:type="gramStart"/>
            <w:r>
              <w:rPr>
                <w:rStyle w:val="small-text1"/>
                <w:rFonts w:eastAsia="Times New Roman"/>
                <w:color w:val="000000"/>
              </w:rPr>
              <w:t>пр</w:t>
            </w:r>
            <w:proofErr w:type="gramEnd"/>
            <w:r>
              <w:rPr>
                <w:rStyle w:val="small-text1"/>
                <w:rFonts w:eastAsia="Times New Roman"/>
                <w:color w:val="000000"/>
              </w:rPr>
              <w:t>ізвище та ініціали керівника)</w:t>
            </w:r>
          </w:p>
        </w:tc>
      </w:tr>
    </w:tbl>
    <w:p w:rsidR="00000000" w:rsidRDefault="00D71834">
      <w:pPr>
        <w:rPr>
          <w:rFonts w:eastAsia="Times New Roman"/>
          <w:color w:val="000000"/>
        </w:rPr>
      </w:pPr>
    </w:p>
    <w:p w:rsidR="00000000" w:rsidRDefault="00D71834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D71834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I. Загальні відомості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325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7183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 емітента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7183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ПРИВАТНЕ АКЦ</w:t>
            </w:r>
            <w:proofErr w:type="gramStart"/>
            <w:r>
              <w:rPr>
                <w:rFonts w:eastAsia="Times New Roman"/>
                <w:i/>
                <w:iCs/>
                <w:color w:val="000000"/>
              </w:rPr>
              <w:t>I</w:t>
            </w:r>
            <w:proofErr w:type="gramEnd"/>
            <w:r>
              <w:rPr>
                <w:rFonts w:eastAsia="Times New Roman"/>
                <w:i/>
                <w:iCs/>
                <w:color w:val="000000"/>
              </w:rPr>
              <w:t>ОНЕРНЕ ТОВАРИСТВО "НОВА СИСТЕМА"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7183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Організаційно-правова форма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7183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Акціонерне товариство 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7183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Місцезнаходження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7183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61035, Харківська обл., Харк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в, вул. Шевченко, буд. 317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7183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Ідентифікаційний код юридичної особи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7183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00226537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7183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Міжміський код та телефон, факс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7183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(057) 7203001 7203001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7183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Адреса електронної пошти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7183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info@systema.pat.ua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71834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7183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7. Найменування, ідентифікаційний код юридичної особи, країна реєстрації юридичної особи та номер </w:t>
            </w:r>
            <w:proofErr w:type="gramStart"/>
            <w:r>
              <w:rPr>
                <w:rFonts w:eastAsia="Times New Roman"/>
                <w:color w:val="000000"/>
              </w:rPr>
              <w:t>св</w:t>
            </w:r>
            <w:proofErr w:type="gramEnd"/>
            <w:r>
              <w:rPr>
                <w:rFonts w:eastAsia="Times New Roman"/>
                <w:color w:val="000000"/>
              </w:rPr>
              <w:t>ідоцтва про включення до Реєстру осіб, уповноважених надавати інформаційні послуги на фондовому ринку, особи, яка здійснює оприлю</w:t>
            </w:r>
            <w:r>
              <w:rPr>
                <w:rFonts w:eastAsia="Times New Roman"/>
                <w:color w:val="000000"/>
              </w:rPr>
              <w:t>днення регульованої інформації від імені учасника фондового ринку.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7183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Державна установа "Агентство з розвитку iнфраструктури </w:t>
            </w:r>
            <w:proofErr w:type="gramStart"/>
            <w:r>
              <w:rPr>
                <w:rFonts w:eastAsia="Times New Roman"/>
                <w:color w:val="000000"/>
              </w:rPr>
              <w:t>фондового</w:t>
            </w:r>
            <w:proofErr w:type="gramEnd"/>
            <w:r>
              <w:rPr>
                <w:rFonts w:eastAsia="Times New Roman"/>
                <w:color w:val="000000"/>
              </w:rPr>
              <w:t xml:space="preserve"> ринку України"</w:t>
            </w:r>
            <w:r>
              <w:rPr>
                <w:rFonts w:eastAsia="Times New Roman"/>
                <w:color w:val="000000"/>
              </w:rPr>
              <w:br/>
              <w:t>21676262</w:t>
            </w:r>
            <w:r>
              <w:rPr>
                <w:rFonts w:eastAsia="Times New Roman"/>
                <w:color w:val="000000"/>
              </w:rPr>
              <w:br/>
              <w:t xml:space="preserve">УКРАЇНА </w:t>
            </w:r>
            <w:r>
              <w:rPr>
                <w:rFonts w:eastAsia="Times New Roman"/>
                <w:color w:val="000000"/>
              </w:rPr>
              <w:br/>
              <w:t>DR/00001/APA</w:t>
            </w:r>
          </w:p>
        </w:tc>
      </w:tr>
      <w:tr w:rsidR="0000000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71834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000000" w:rsidRDefault="00D71834">
      <w:pPr>
        <w:rPr>
          <w:rFonts w:eastAsia="Times New Roman"/>
          <w:color w:val="000000"/>
        </w:rPr>
      </w:pPr>
    </w:p>
    <w:p w:rsidR="00000000" w:rsidRDefault="00D71834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II. </w:t>
      </w:r>
      <w:proofErr w:type="gramStart"/>
      <w:r>
        <w:rPr>
          <w:rFonts w:eastAsia="Times New Roman"/>
          <w:color w:val="000000"/>
        </w:rPr>
        <w:t>Дан</w:t>
      </w:r>
      <w:proofErr w:type="gramEnd"/>
      <w:r>
        <w:rPr>
          <w:rFonts w:eastAsia="Times New Roman"/>
          <w:color w:val="000000"/>
        </w:rPr>
        <w:t>і про дату та місце оприлюднення Повідомлення (Повідомлення про інформацію)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5"/>
        <w:gridCol w:w="3720"/>
        <w:gridCol w:w="180"/>
        <w:gridCol w:w="120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7183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Повідомлення розміщено на власному веб-сайті учасника </w:t>
            </w:r>
            <w:proofErr w:type="gramStart"/>
            <w:r>
              <w:rPr>
                <w:rFonts w:eastAsia="Times New Roman"/>
                <w:color w:val="000000"/>
              </w:rPr>
              <w:t>фондового</w:t>
            </w:r>
            <w:proofErr w:type="gramEnd"/>
            <w:r>
              <w:rPr>
                <w:rFonts w:eastAsia="Times New Roman"/>
                <w:color w:val="000000"/>
              </w:rPr>
              <w:t xml:space="preserve"> ринку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7183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http://systema.pat.ua/emitents/reports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7183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7183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16.04.2019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7183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7183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(адреса сторінки)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7183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7183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D71834">
      <w:pPr>
        <w:rPr>
          <w:rFonts w:eastAsia="Times New Roman"/>
          <w:color w:val="000000"/>
        </w:rPr>
        <w:sectPr w:rsidR="00000000" w:rsidSect="00D71834">
          <w:pgSz w:w="11907" w:h="16840"/>
          <w:pgMar w:top="426" w:right="851" w:bottom="851" w:left="851" w:header="0" w:footer="0" w:gutter="0"/>
          <w:cols w:space="708"/>
          <w:docGrid w:linePitch="360"/>
        </w:sectPr>
      </w:pPr>
    </w:p>
    <w:p w:rsidR="00000000" w:rsidRDefault="00D71834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Відомості про прийняття </w:t>
      </w:r>
      <w:proofErr w:type="gramStart"/>
      <w:r>
        <w:rPr>
          <w:rFonts w:eastAsia="Times New Roman"/>
          <w:color w:val="000000"/>
        </w:rPr>
        <w:t>р</w:t>
      </w:r>
      <w:proofErr w:type="gramEnd"/>
      <w:r>
        <w:rPr>
          <w:rFonts w:eastAsia="Times New Roman"/>
          <w:color w:val="000000"/>
        </w:rPr>
        <w:t>ішення про попереднє надання згоди на вчинення значних правочинів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8"/>
        <w:gridCol w:w="2995"/>
        <w:gridCol w:w="2995"/>
        <w:gridCol w:w="3744"/>
        <w:gridCol w:w="4493"/>
      </w:tblGrid>
      <w:tr w:rsidR="00000000">
        <w:trPr>
          <w:tblHeader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7183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№ з/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п</w:t>
            </w:r>
            <w:proofErr w:type="gramEnd"/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7183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Дата прийняття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ішення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7183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Гранична сукупна вартість правочинів (тис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.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г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рн)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7183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Вартість активів емітента за даними останньої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ічної фінансової звітності (тис. грн)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7183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Спі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вв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ідношення граничної сукупності вартості правочинів до вартості активів емітента за даними останньої річної фінансової звітності (у відсотках)</w:t>
            </w:r>
          </w:p>
        </w:tc>
      </w:tr>
      <w:tr w:rsidR="0000000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7183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7183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7183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7183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7183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7183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7183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16.04.2019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7183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7183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7183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200.68</w:t>
            </w:r>
          </w:p>
        </w:tc>
      </w:tr>
      <w:tr w:rsidR="0000000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71834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ст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інформації:</w:t>
            </w:r>
          </w:p>
        </w:tc>
      </w:tr>
      <w:tr w:rsidR="0000000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71834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 кв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тня 2019 р. Загальними зборами акiонерiв було прийняте рiшення про попереднє надання згоди на вчинення значних правочинiв, а саме:</w:t>
            </w:r>
            <w:r>
              <w:rPr>
                <w:rFonts w:eastAsia="Times New Roman"/>
                <w:color w:val="000000"/>
              </w:rPr>
              <w:br/>
            </w:r>
            <w:proofErr w:type="gramStart"/>
            <w:r>
              <w:rPr>
                <w:rFonts w:eastAsia="Times New Roman"/>
                <w:color w:val="000000"/>
              </w:rPr>
              <w:t xml:space="preserve">Надати попередню згоду на вчинення </w:t>
            </w:r>
            <w:r>
              <w:rPr>
                <w:rFonts w:eastAsia="Times New Roman"/>
                <w:color w:val="000000"/>
              </w:rPr>
              <w:t>значних правочинiв, якi можуть вчинятися Товариством протягом одного року з дати прийняття такого рiшення, якщо ринкова вартiсть майна або послуг, що є предметом даних угод бiльше 25% вартостi активiв Товариства за даними рiчної фiнансової звiтностi за 201</w:t>
            </w:r>
            <w:r>
              <w:rPr>
                <w:rFonts w:eastAsia="Times New Roman"/>
                <w:color w:val="000000"/>
              </w:rPr>
              <w:t xml:space="preserve">8 рiк, а саме: </w:t>
            </w:r>
            <w:r>
              <w:rPr>
                <w:rFonts w:eastAsia="Times New Roman"/>
                <w:color w:val="000000"/>
              </w:rPr>
              <w:br/>
              <w:t>- правочинiв, направлених на отримання Товариством грошових коштiв (позики, кредитiв, фiнансової допомоги або займа) - сукупна вартiсть таких</w:t>
            </w:r>
            <w:proofErr w:type="gramEnd"/>
            <w:r>
              <w:rPr>
                <w:rFonts w:eastAsia="Times New Roman"/>
                <w:color w:val="000000"/>
              </w:rPr>
              <w:t xml:space="preserve"> правочинiв не повинна перевищувати суму 30 млн</w:t>
            </w:r>
            <w:proofErr w:type="gramStart"/>
            <w:r>
              <w:rPr>
                <w:rFonts w:eastAsia="Times New Roman"/>
                <w:color w:val="000000"/>
              </w:rPr>
              <w:t>.г</w:t>
            </w:r>
            <w:proofErr w:type="gramEnd"/>
            <w:r>
              <w:rPr>
                <w:rFonts w:eastAsia="Times New Roman"/>
                <w:color w:val="000000"/>
              </w:rPr>
              <w:t>рн.; - правочинiв, направлених на укладання догово</w:t>
            </w:r>
            <w:r>
              <w:rPr>
                <w:rFonts w:eastAsia="Times New Roman"/>
                <w:color w:val="000000"/>
              </w:rPr>
              <w:t xml:space="preserve">рiв оренди (найма) примiщення - сукупна вартiсть таких угод не повинна перевищувати суму 30 млн.грн.; </w:t>
            </w:r>
            <w:r>
              <w:rPr>
                <w:rFonts w:eastAsia="Times New Roman"/>
                <w:color w:val="000000"/>
              </w:rPr>
              <w:br/>
              <w:t>- правочинiв, направлених на укладання договорiв капiтального ремонту основних засобiв, договорiв пiдряду, купiвлi-продажу, комiсiї, надання та отримання</w:t>
            </w:r>
            <w:r>
              <w:rPr>
                <w:rFonts w:eastAsia="Times New Roman"/>
                <w:color w:val="000000"/>
              </w:rPr>
              <w:t xml:space="preserve"> послуг - сукупна вартiсть таких угод не повинна перевищувати суму 30 млн.грн.; </w:t>
            </w:r>
            <w:r>
              <w:rPr>
                <w:rFonts w:eastAsia="Times New Roman"/>
                <w:color w:val="000000"/>
              </w:rPr>
              <w:br/>
              <w:t>- правочинiв, направлених на укладення договорiв про надання фiнансової допомоги, займа, застави, поруки - сукупна вартiсть таких угод не повинна перевищувати суму 30 млн</w:t>
            </w:r>
            <w:proofErr w:type="gramStart"/>
            <w:r>
              <w:rPr>
                <w:rFonts w:eastAsia="Times New Roman"/>
                <w:color w:val="000000"/>
              </w:rPr>
              <w:t>.г</w:t>
            </w:r>
            <w:proofErr w:type="gramEnd"/>
            <w:r>
              <w:rPr>
                <w:rFonts w:eastAsia="Times New Roman"/>
                <w:color w:val="000000"/>
              </w:rPr>
              <w:t>рн.</w:t>
            </w:r>
            <w:r>
              <w:rPr>
                <w:rFonts w:eastAsia="Times New Roman"/>
                <w:color w:val="000000"/>
              </w:rPr>
              <w:t>;</w:t>
            </w:r>
            <w:r>
              <w:rPr>
                <w:rFonts w:eastAsia="Times New Roman"/>
                <w:color w:val="000000"/>
              </w:rPr>
              <w:br/>
              <w:t>Правочини, на вчинення яких надана попередня згода вчиняються вiдповiдно до норм чинного законодавства та Статуту Товариства пiсля надання Наглядовою радою Товариства згоди на їх вчинення.</w:t>
            </w:r>
            <w:r>
              <w:rPr>
                <w:rFonts w:eastAsia="Times New Roman"/>
                <w:color w:val="000000"/>
              </w:rPr>
              <w:br/>
              <w:t>Вартiсть активiв емiтента за даними останньої рiчної фiнансової з</w:t>
            </w:r>
            <w:r>
              <w:rPr>
                <w:rFonts w:eastAsia="Times New Roman"/>
                <w:color w:val="000000"/>
              </w:rPr>
              <w:t>вiтностi – 14949 тис</w:t>
            </w:r>
            <w:proofErr w:type="gramStart"/>
            <w:r>
              <w:rPr>
                <w:rFonts w:eastAsia="Times New Roman"/>
                <w:color w:val="000000"/>
              </w:rPr>
              <w:t>.г</w:t>
            </w:r>
            <w:proofErr w:type="gramEnd"/>
            <w:r>
              <w:rPr>
                <w:rFonts w:eastAsia="Times New Roman"/>
                <w:color w:val="000000"/>
              </w:rPr>
              <w:t>рн.</w:t>
            </w:r>
            <w:r>
              <w:rPr>
                <w:rFonts w:eastAsia="Times New Roman"/>
                <w:color w:val="000000"/>
              </w:rPr>
              <w:br/>
              <w:t>Спiввiдношення граничної сукупностi вартостi правочинiв до вартостi активiв на 01.01.2019 р. – 200,68%</w:t>
            </w:r>
            <w:r>
              <w:rPr>
                <w:rFonts w:eastAsia="Times New Roman"/>
                <w:color w:val="000000"/>
              </w:rPr>
              <w:br/>
              <w:t xml:space="preserve">Загальна кiлькiсть голосуючих акцiй – 8 752 670 шт. </w:t>
            </w:r>
            <w:r>
              <w:rPr>
                <w:rFonts w:eastAsia="Times New Roman"/>
                <w:color w:val="000000"/>
              </w:rPr>
              <w:br/>
              <w:t>Кiлькiсть голосуючих акцiй, що зареєстрованi для участi у загальних зборах</w:t>
            </w:r>
            <w:r>
              <w:rPr>
                <w:rFonts w:eastAsia="Times New Roman"/>
                <w:color w:val="000000"/>
              </w:rPr>
              <w:t xml:space="preserve"> – 8659205 шт.</w:t>
            </w:r>
            <w:r>
              <w:rPr>
                <w:rFonts w:eastAsia="Times New Roman"/>
                <w:color w:val="000000"/>
              </w:rPr>
              <w:br/>
              <w:t>Кiлькiсть голосуючих акцiй, що проголосували «за» - 8659205 шт.</w:t>
            </w:r>
            <w:r>
              <w:rPr>
                <w:rFonts w:eastAsia="Times New Roman"/>
                <w:color w:val="000000"/>
              </w:rPr>
              <w:br/>
              <w:t>Кiлькiсть голосуючих акцiй, що проголосували «проти» - нема</w:t>
            </w:r>
            <w:proofErr w:type="gramStart"/>
            <w:r>
              <w:rPr>
                <w:rFonts w:eastAsia="Times New Roman"/>
                <w:color w:val="000000"/>
              </w:rPr>
              <w:t>є.</w:t>
            </w:r>
            <w:proofErr w:type="gramEnd"/>
          </w:p>
        </w:tc>
      </w:tr>
    </w:tbl>
    <w:p w:rsidR="00000000" w:rsidRDefault="00D71834">
      <w:pPr>
        <w:rPr>
          <w:rFonts w:eastAsia="Times New Roman"/>
        </w:rPr>
      </w:pPr>
    </w:p>
    <w:sectPr w:rsidR="00000000">
      <w:pgSz w:w="16840" w:h="11907" w:orient="landscape"/>
      <w:pgMar w:top="1134" w:right="1134" w:bottom="851" w:left="85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noPunctuationKerning/>
  <w:characterSpacingControl w:val="doNotCompress"/>
  <w:compat/>
  <w:rsids>
    <w:rsidRoot w:val="00B74911"/>
    <w:rsid w:val="00B74911"/>
    <w:rsid w:val="00D71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3618</Characters>
  <Application>Microsoft Office Word</Application>
  <DocSecurity>0</DocSecurity>
  <Lines>30</Lines>
  <Paragraphs>8</Paragraphs>
  <ScaleCrop>false</ScaleCrop>
  <Company>Microsoft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2019-04-16T08:35:00Z</dcterms:created>
  <dcterms:modified xsi:type="dcterms:W3CDTF">2019-04-16T08:35:00Z</dcterms:modified>
</cp:coreProperties>
</file>